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7BCD2E" w14:textId="22D376B4" w:rsidR="002B0EC4" w:rsidRPr="002B0EC4" w:rsidRDefault="002B0EC4" w:rsidP="002B0EC4">
      <w:pPr>
        <w:spacing w:after="0" w:line="240" w:lineRule="auto"/>
        <w:rPr>
          <w:sz w:val="32"/>
          <w:szCs w:val="32"/>
        </w:rPr>
      </w:pPr>
      <w:r w:rsidRPr="002B0EC4">
        <w:rPr>
          <w:sz w:val="32"/>
          <w:szCs w:val="32"/>
        </w:rPr>
        <w:t xml:space="preserve">Talking Points - </w:t>
      </w:r>
      <w:hyperlink r:id="rId5" w:history="1">
        <w:r w:rsidRPr="002B0EC4">
          <w:rPr>
            <w:rStyle w:val="Hyperlink"/>
            <w:rFonts w:ascii="Georgia" w:hAnsi="Georgia" w:cs="Arial"/>
            <w:sz w:val="32"/>
            <w:szCs w:val="32"/>
            <w:shd w:val="clear" w:color="auto" w:fill="FFFFFF"/>
          </w:rPr>
          <w:t>LD 1313, An Act to Promote Equity in the Forest Products Industry by Allowing Commercial Wood Haulers to Be Eligible for Certain Sales Tax Exemptions and Refunds</w:t>
        </w:r>
        <w:r w:rsidRPr="002B0EC4">
          <w:rPr>
            <w:rStyle w:val="Hyperlink"/>
            <w:rFonts w:ascii="Georgia" w:eastAsiaTheme="majorEastAsia" w:hAnsi="Georgia" w:cs="Arial"/>
            <w:sz w:val="32"/>
            <w:szCs w:val="32"/>
            <w:shd w:val="clear" w:color="auto" w:fill="FFFFFF"/>
          </w:rPr>
          <w:t> </w:t>
        </w:r>
      </w:hyperlink>
    </w:p>
    <w:p w14:paraId="7A2E0A03" w14:textId="77777777" w:rsidR="002B0EC4" w:rsidRDefault="002B0EC4" w:rsidP="002B0EC4">
      <w:pPr>
        <w:spacing w:after="0" w:line="240" w:lineRule="auto"/>
      </w:pPr>
    </w:p>
    <w:p w14:paraId="4C066B5D" w14:textId="297B4C62" w:rsidR="002B0EC4" w:rsidRPr="002B0EC4" w:rsidRDefault="002B0EC4" w:rsidP="002B0EC4">
      <w:pPr>
        <w:pStyle w:val="ListParagraph"/>
        <w:numPr>
          <w:ilvl w:val="0"/>
          <w:numId w:val="2"/>
        </w:numPr>
        <w:spacing w:after="0" w:line="240" w:lineRule="auto"/>
        <w:rPr>
          <w:rFonts w:ascii="Georgia" w:eastAsia="Times New Roman" w:hAnsi="Georgia" w:cs="Calibri"/>
          <w:color w:val="000000"/>
        </w:rPr>
      </w:pPr>
      <w:r w:rsidRPr="002B0EC4">
        <w:rPr>
          <w:rFonts w:ascii="Georgia" w:eastAsia="Times New Roman" w:hAnsi="Georgia" w:cs="Calibri"/>
          <w:color w:val="000000"/>
        </w:rPr>
        <w:t xml:space="preserve">Timber harvesting and hauling contractors in Maine are at a crossroads right now.  While this past winter was “normal” from a weather perspective, the past two years have not been normal with warm, wet and variable weather patterns.  Additionally, markets and inflation are also not normal.  </w:t>
      </w:r>
    </w:p>
    <w:p w14:paraId="2D51B79C" w14:textId="77777777" w:rsidR="002B0EC4" w:rsidRPr="005179A5" w:rsidRDefault="002B0EC4" w:rsidP="002B0EC4">
      <w:pPr>
        <w:pStyle w:val="ListParagraph"/>
        <w:spacing w:after="0" w:line="240" w:lineRule="auto"/>
        <w:rPr>
          <w:rFonts w:ascii="Georgia" w:eastAsia="Times New Roman" w:hAnsi="Georgia" w:cs="Calibri"/>
          <w:color w:val="000000"/>
        </w:rPr>
      </w:pPr>
    </w:p>
    <w:p w14:paraId="32FDB9EF" w14:textId="77777777" w:rsidR="002B0EC4" w:rsidRPr="005179A5" w:rsidRDefault="002B0EC4" w:rsidP="002B0EC4">
      <w:pPr>
        <w:pStyle w:val="ListParagraph"/>
        <w:numPr>
          <w:ilvl w:val="0"/>
          <w:numId w:val="1"/>
        </w:numPr>
        <w:spacing w:after="0" w:line="240" w:lineRule="auto"/>
        <w:rPr>
          <w:rFonts w:ascii="Georgia" w:eastAsia="Times New Roman" w:hAnsi="Georgia" w:cs="Calibri"/>
          <w:color w:val="000000"/>
        </w:rPr>
      </w:pPr>
      <w:r>
        <w:rPr>
          <w:rFonts w:ascii="Georgia" w:eastAsia="Times New Roman" w:hAnsi="Georgia" w:cs="Calibri"/>
          <w:color w:val="000000"/>
        </w:rPr>
        <w:t xml:space="preserve">Maine has lost six major pulp and paper markets in the last 15 years, with two primary mills (Jay and Old Town) being lost in the last five years. Additionally, saw log markets have slowed down significantly over the last year because of high interest rates.  </w:t>
      </w:r>
    </w:p>
    <w:p w14:paraId="4AD2CCA2" w14:textId="77777777" w:rsidR="002B0EC4" w:rsidRPr="005179A5" w:rsidRDefault="002B0EC4" w:rsidP="002B0EC4">
      <w:pPr>
        <w:pStyle w:val="ListParagraph"/>
        <w:spacing w:after="0" w:line="240" w:lineRule="auto"/>
        <w:rPr>
          <w:rFonts w:ascii="Georgia" w:eastAsia="Times New Roman" w:hAnsi="Georgia" w:cs="Calibri"/>
          <w:color w:val="000000"/>
        </w:rPr>
      </w:pPr>
    </w:p>
    <w:p w14:paraId="14012F48" w14:textId="77777777" w:rsidR="002B0EC4" w:rsidRDefault="002B0EC4" w:rsidP="002B0EC4">
      <w:pPr>
        <w:pStyle w:val="ListParagraph"/>
        <w:numPr>
          <w:ilvl w:val="0"/>
          <w:numId w:val="1"/>
        </w:numPr>
        <w:spacing w:after="0" w:line="240" w:lineRule="auto"/>
        <w:rPr>
          <w:rFonts w:ascii="Georgia" w:eastAsia="Times New Roman" w:hAnsi="Georgia" w:cs="Calibri"/>
          <w:color w:val="000000"/>
        </w:rPr>
      </w:pPr>
      <w:r w:rsidRPr="005179A5">
        <w:rPr>
          <w:rFonts w:ascii="Georgia" w:eastAsia="Times New Roman" w:hAnsi="Georgia" w:cs="Calibri"/>
          <w:color w:val="000000"/>
        </w:rPr>
        <w:t xml:space="preserve">Adding insult to injury, inflation on equipment, parts, wages and labor over the last five years has been upwards of 40%.  And currently, </w:t>
      </w:r>
      <w:proofErr w:type="gramStart"/>
      <w:r w:rsidRPr="005179A5">
        <w:rPr>
          <w:rFonts w:ascii="Georgia" w:eastAsia="Times New Roman" w:hAnsi="Georgia" w:cs="Calibri"/>
          <w:color w:val="000000"/>
        </w:rPr>
        <w:t>as a result of</w:t>
      </w:r>
      <w:proofErr w:type="gramEnd"/>
      <w:r w:rsidRPr="005179A5">
        <w:rPr>
          <w:rFonts w:ascii="Georgia" w:eastAsia="Times New Roman" w:hAnsi="Georgia" w:cs="Calibri"/>
          <w:color w:val="000000"/>
        </w:rPr>
        <w:t xml:space="preserve"> tariff</w:t>
      </w:r>
      <w:r>
        <w:rPr>
          <w:rFonts w:ascii="Georgia" w:eastAsia="Times New Roman" w:hAnsi="Georgia" w:cs="Calibri"/>
          <w:color w:val="000000"/>
        </w:rPr>
        <w:t xml:space="preserve"> policy</w:t>
      </w:r>
      <w:r w:rsidRPr="005179A5">
        <w:rPr>
          <w:rFonts w:ascii="Georgia" w:eastAsia="Times New Roman" w:hAnsi="Georgia" w:cs="Calibri"/>
          <w:color w:val="000000"/>
        </w:rPr>
        <w:t xml:space="preserve">, contractors are also now reporting that they are experiencing further inflation on equipment, in the amount of an additional 25%. </w:t>
      </w:r>
      <w:proofErr w:type="gramStart"/>
      <w:r w:rsidRPr="005179A5">
        <w:rPr>
          <w:rFonts w:ascii="Georgia" w:eastAsia="Times New Roman" w:hAnsi="Georgia" w:cs="Calibri"/>
          <w:color w:val="000000"/>
        </w:rPr>
        <w:t>A majority of</w:t>
      </w:r>
      <w:proofErr w:type="gramEnd"/>
      <w:r w:rsidRPr="005179A5">
        <w:rPr>
          <w:rFonts w:ascii="Georgia" w:eastAsia="Times New Roman" w:hAnsi="Georgia" w:cs="Calibri"/>
          <w:color w:val="000000"/>
        </w:rPr>
        <w:t xml:space="preserve"> contractors are questioning the economic viability of their businesses and their path forward.  </w:t>
      </w:r>
    </w:p>
    <w:p w14:paraId="0C7F9B20" w14:textId="77777777" w:rsidR="002B0EC4" w:rsidRPr="001862B5" w:rsidRDefault="002B0EC4" w:rsidP="002B0EC4">
      <w:pPr>
        <w:spacing w:after="0" w:line="240" w:lineRule="auto"/>
        <w:rPr>
          <w:rFonts w:ascii="Georgia" w:hAnsi="Georgia"/>
        </w:rPr>
      </w:pPr>
    </w:p>
    <w:p w14:paraId="166ED66C" w14:textId="77777777" w:rsidR="002B0EC4" w:rsidRPr="005179A5" w:rsidRDefault="002B0EC4" w:rsidP="002B0EC4">
      <w:pPr>
        <w:pStyle w:val="ListParagraph"/>
        <w:numPr>
          <w:ilvl w:val="0"/>
          <w:numId w:val="1"/>
        </w:numPr>
        <w:spacing w:after="0" w:line="240" w:lineRule="auto"/>
        <w:rPr>
          <w:rFonts w:ascii="Georgia" w:hAnsi="Georgia"/>
        </w:rPr>
      </w:pPr>
      <w:r w:rsidRPr="005179A5">
        <w:rPr>
          <w:rFonts w:ascii="Georgia" w:hAnsi="Georgia"/>
        </w:rPr>
        <w:t>For context on why this legislation is so vital, in 2014, Congress mandated the use of Tier IV heavy duty engines. These engines have reduced emissions by 98%, which is vitally important to environmental protection.  However, that has come with a cost as heavy-duty trucks have doubled in price over the last 10 years.  Logging and trucking contractors operate in a highly competitive and capital-intensive market. Profit margins are razor thin and close to non-existent.</w:t>
      </w:r>
    </w:p>
    <w:p w14:paraId="35249EC3" w14:textId="77777777" w:rsidR="002B0EC4" w:rsidRPr="005179A5" w:rsidRDefault="002B0EC4" w:rsidP="002B0EC4">
      <w:pPr>
        <w:pStyle w:val="ListParagraph"/>
        <w:spacing w:after="0" w:line="240" w:lineRule="auto"/>
        <w:rPr>
          <w:rFonts w:ascii="Georgia" w:hAnsi="Georgia"/>
        </w:rPr>
      </w:pPr>
    </w:p>
    <w:p w14:paraId="58EB7B26" w14:textId="77777777" w:rsidR="002B0EC4" w:rsidRPr="005179A5" w:rsidRDefault="002B0EC4" w:rsidP="002B0EC4">
      <w:pPr>
        <w:pStyle w:val="ListParagraph"/>
        <w:numPr>
          <w:ilvl w:val="0"/>
          <w:numId w:val="1"/>
        </w:numPr>
        <w:spacing w:after="0" w:line="240" w:lineRule="auto"/>
        <w:rPr>
          <w:rFonts w:ascii="Georgia" w:hAnsi="Georgia"/>
        </w:rPr>
      </w:pPr>
      <w:r w:rsidRPr="005179A5">
        <w:rPr>
          <w:rFonts w:ascii="Georgia" w:hAnsi="Georgia"/>
        </w:rPr>
        <w:t xml:space="preserve">Currently, new or used heavy-duty trucks and parts are subject to an </w:t>
      </w:r>
      <w:r>
        <w:rPr>
          <w:rFonts w:ascii="Georgia" w:hAnsi="Georgia"/>
        </w:rPr>
        <w:t>17.5</w:t>
      </w:r>
      <w:r w:rsidRPr="005179A5">
        <w:rPr>
          <w:rFonts w:ascii="Georgia" w:hAnsi="Georgia"/>
        </w:rPr>
        <w:t xml:space="preserve">% tax rate (12% federal and </w:t>
      </w:r>
      <w:r>
        <w:rPr>
          <w:rFonts w:ascii="Georgia" w:hAnsi="Georgia"/>
        </w:rPr>
        <w:t>5.5</w:t>
      </w:r>
      <w:r w:rsidRPr="005179A5">
        <w:rPr>
          <w:rFonts w:ascii="Georgia" w:hAnsi="Georgia"/>
        </w:rPr>
        <w:t xml:space="preserve">% </w:t>
      </w:r>
      <w:r>
        <w:rPr>
          <w:rFonts w:ascii="Georgia" w:hAnsi="Georgia"/>
        </w:rPr>
        <w:t>sales</w:t>
      </w:r>
      <w:r w:rsidRPr="005179A5">
        <w:rPr>
          <w:rFonts w:ascii="Georgia" w:hAnsi="Georgia"/>
        </w:rPr>
        <w:t xml:space="preserve"> and use state tax). Exempting trucks from </w:t>
      </w:r>
      <w:r>
        <w:rPr>
          <w:rFonts w:ascii="Georgia" w:hAnsi="Georgia"/>
        </w:rPr>
        <w:t>sales</w:t>
      </w:r>
      <w:r w:rsidRPr="005179A5">
        <w:rPr>
          <w:rFonts w:ascii="Georgia" w:hAnsi="Georgia"/>
        </w:rPr>
        <w:t xml:space="preserve"> and use taxes will help contractors maintain lower operating costs, improve profitability, and remain competitive regionally. Additionally, repairs and maintenance are one of the largest expenses for these vehicles and exempting repair parts</w:t>
      </w:r>
      <w:r>
        <w:rPr>
          <w:rFonts w:ascii="Georgia" w:hAnsi="Georgia"/>
        </w:rPr>
        <w:t xml:space="preserve"> </w:t>
      </w:r>
      <w:r w:rsidRPr="005179A5">
        <w:rPr>
          <w:rFonts w:ascii="Georgia" w:hAnsi="Georgia"/>
        </w:rPr>
        <w:t xml:space="preserve">will bring immediate relief to eligible companies.  These exemptions will ultimately support local economies by protecting jobs in rural areas that are the homebase for these companies.  </w:t>
      </w:r>
    </w:p>
    <w:p w14:paraId="5CE0589D" w14:textId="77777777" w:rsidR="002B0EC4" w:rsidRPr="005179A5" w:rsidRDefault="002B0EC4" w:rsidP="002B0EC4">
      <w:pPr>
        <w:pStyle w:val="ListParagraph"/>
        <w:spacing w:after="0" w:line="240" w:lineRule="auto"/>
        <w:rPr>
          <w:rFonts w:ascii="Georgia" w:hAnsi="Georgia"/>
        </w:rPr>
      </w:pPr>
    </w:p>
    <w:p w14:paraId="25B469E3" w14:textId="77777777" w:rsidR="002B0EC4" w:rsidRPr="005179A5" w:rsidRDefault="002B0EC4" w:rsidP="002B0EC4">
      <w:pPr>
        <w:pStyle w:val="ListParagraph"/>
        <w:numPr>
          <w:ilvl w:val="0"/>
          <w:numId w:val="1"/>
        </w:numPr>
        <w:spacing w:after="0" w:line="240" w:lineRule="auto"/>
        <w:rPr>
          <w:rFonts w:ascii="Georgia" w:hAnsi="Georgia"/>
        </w:rPr>
      </w:pPr>
      <w:r w:rsidRPr="005179A5">
        <w:rPr>
          <w:rFonts w:ascii="Georgia" w:hAnsi="Georgia"/>
        </w:rPr>
        <w:t>For contractors that cannot afford to invest in this technology as result of disincentives for purchasing, such as high taxes, they will continue to use older, more fuel and emission inefficient technology for longer periods of time.  By reducing the financial burden for new investment on vehicles and related parts associated with forest operations, the exemption will encourage investment in modern, efficient, and environmentally sensitive equipment. This supports responsible forest management practices, helping contractors minimize their climate impact while adhering to environmental regulations.</w:t>
      </w:r>
    </w:p>
    <w:p w14:paraId="154EDDB1" w14:textId="77777777" w:rsidR="002B0EC4" w:rsidRPr="005179A5" w:rsidRDefault="002B0EC4" w:rsidP="002B0EC4">
      <w:pPr>
        <w:pStyle w:val="ListParagraph"/>
        <w:spacing w:after="0" w:line="240" w:lineRule="auto"/>
        <w:rPr>
          <w:rFonts w:ascii="Georgia" w:hAnsi="Georgia"/>
        </w:rPr>
      </w:pPr>
    </w:p>
    <w:p w14:paraId="0D9B99EF" w14:textId="77777777" w:rsidR="002B0EC4" w:rsidRPr="005179A5" w:rsidRDefault="002B0EC4" w:rsidP="002B0EC4">
      <w:pPr>
        <w:pStyle w:val="ListParagraph"/>
        <w:numPr>
          <w:ilvl w:val="0"/>
          <w:numId w:val="1"/>
        </w:numPr>
        <w:spacing w:after="0" w:line="240" w:lineRule="auto"/>
        <w:rPr>
          <w:rFonts w:ascii="Georgia" w:hAnsi="Georgia"/>
        </w:rPr>
      </w:pPr>
      <w:r w:rsidRPr="005179A5">
        <w:rPr>
          <w:rFonts w:ascii="Georgia" w:hAnsi="Georgia"/>
        </w:rPr>
        <w:t xml:space="preserve">The </w:t>
      </w:r>
      <w:r>
        <w:rPr>
          <w:rFonts w:ascii="Georgia" w:hAnsi="Georgia"/>
        </w:rPr>
        <w:t>Legislature</w:t>
      </w:r>
      <w:r w:rsidRPr="005179A5">
        <w:rPr>
          <w:rFonts w:ascii="Georgia" w:hAnsi="Georgia"/>
        </w:rPr>
        <w:t xml:space="preserve"> exempted logging equipment from these taxes in 201</w:t>
      </w:r>
      <w:r>
        <w:rPr>
          <w:rFonts w:ascii="Georgia" w:hAnsi="Georgia"/>
        </w:rPr>
        <w:t>3</w:t>
      </w:r>
      <w:r w:rsidRPr="005179A5">
        <w:rPr>
          <w:rFonts w:ascii="Georgia" w:hAnsi="Georgia"/>
        </w:rPr>
        <w:t xml:space="preserve"> but did not include motor vehicles or trailers associated with forest operations.  Transportation vehicles in the logging industry are not just for getting from point A to B but are essential tools in the production and transport of raw materials (timber) to mills. Since trucks are integral to the supply chain, </w:t>
      </w:r>
      <w:proofErr w:type="gramStart"/>
      <w:r w:rsidRPr="005179A5">
        <w:rPr>
          <w:rFonts w:ascii="Georgia" w:hAnsi="Georgia"/>
        </w:rPr>
        <w:t>similar to</w:t>
      </w:r>
      <w:proofErr w:type="gramEnd"/>
      <w:r w:rsidRPr="005179A5">
        <w:rPr>
          <w:rFonts w:ascii="Georgia" w:hAnsi="Georgia"/>
        </w:rPr>
        <w:t xml:space="preserve"> machinery used in manufacturing or farming, they can be classified as production equipment, which is often tax-exempt in other industries. </w:t>
      </w:r>
      <w:r>
        <w:rPr>
          <w:rFonts w:ascii="Georgia" w:hAnsi="Georgia"/>
        </w:rPr>
        <w:t xml:space="preserve">Maine </w:t>
      </w:r>
      <w:r w:rsidRPr="005179A5">
        <w:rPr>
          <w:rFonts w:ascii="Georgia" w:hAnsi="Georgia"/>
        </w:rPr>
        <w:t xml:space="preserve">is surrounded by states that exempt these vehicles from taxation and the state’s forest economy is at a disadvantage in a competitive regional economy. </w:t>
      </w:r>
    </w:p>
    <w:p w14:paraId="256D1601" w14:textId="77777777" w:rsidR="002B0EC4" w:rsidRPr="005179A5" w:rsidRDefault="002B0EC4" w:rsidP="002B0EC4">
      <w:pPr>
        <w:spacing w:after="0" w:line="240" w:lineRule="auto"/>
        <w:rPr>
          <w:rFonts w:ascii="Georgia" w:hAnsi="Georgia"/>
        </w:rPr>
      </w:pPr>
    </w:p>
    <w:tbl>
      <w:tblPr>
        <w:tblStyle w:val="TableGrid"/>
        <w:tblW w:w="0" w:type="auto"/>
        <w:tblLook w:val="04A0" w:firstRow="1" w:lastRow="0" w:firstColumn="1" w:lastColumn="0" w:noHBand="0" w:noVBand="1"/>
      </w:tblPr>
      <w:tblGrid>
        <w:gridCol w:w="1345"/>
        <w:gridCol w:w="3060"/>
        <w:gridCol w:w="2160"/>
        <w:gridCol w:w="2785"/>
      </w:tblGrid>
      <w:tr w:rsidR="002B0EC4" w:rsidRPr="00983D7D" w14:paraId="6FB36D67" w14:textId="77777777" w:rsidTr="00611AB5">
        <w:tc>
          <w:tcPr>
            <w:tcW w:w="1345" w:type="dxa"/>
          </w:tcPr>
          <w:p w14:paraId="64F1F655" w14:textId="77777777" w:rsidR="002B0EC4" w:rsidRPr="00983D7D" w:rsidRDefault="002B0EC4" w:rsidP="00611AB5">
            <w:pPr>
              <w:jc w:val="center"/>
              <w:rPr>
                <w:rFonts w:ascii="Georgia" w:hAnsi="Georgia"/>
                <w:b/>
                <w:bCs/>
                <w:sz w:val="20"/>
                <w:szCs w:val="20"/>
              </w:rPr>
            </w:pPr>
            <w:r w:rsidRPr="00983D7D">
              <w:rPr>
                <w:rFonts w:ascii="Georgia" w:hAnsi="Georgia"/>
                <w:b/>
                <w:bCs/>
                <w:sz w:val="20"/>
                <w:szCs w:val="20"/>
              </w:rPr>
              <w:t>State</w:t>
            </w:r>
          </w:p>
        </w:tc>
        <w:tc>
          <w:tcPr>
            <w:tcW w:w="3060" w:type="dxa"/>
          </w:tcPr>
          <w:p w14:paraId="31841025" w14:textId="77777777" w:rsidR="002B0EC4" w:rsidRPr="00983D7D" w:rsidRDefault="002B0EC4" w:rsidP="00611AB5">
            <w:pPr>
              <w:jc w:val="center"/>
              <w:rPr>
                <w:rFonts w:ascii="Georgia" w:hAnsi="Georgia"/>
                <w:b/>
                <w:bCs/>
                <w:sz w:val="20"/>
                <w:szCs w:val="20"/>
              </w:rPr>
            </w:pPr>
            <w:r w:rsidRPr="00983D7D">
              <w:rPr>
                <w:rFonts w:ascii="Georgia" w:hAnsi="Georgia"/>
                <w:b/>
                <w:bCs/>
                <w:sz w:val="20"/>
                <w:szCs w:val="20"/>
              </w:rPr>
              <w:t>Logging Vehicles Exempt</w:t>
            </w:r>
            <w:r>
              <w:rPr>
                <w:rFonts w:ascii="Georgia" w:hAnsi="Georgia"/>
                <w:b/>
                <w:bCs/>
                <w:sz w:val="20"/>
                <w:szCs w:val="20"/>
              </w:rPr>
              <w:t xml:space="preserve"> from Sales Tax</w:t>
            </w:r>
          </w:p>
        </w:tc>
        <w:tc>
          <w:tcPr>
            <w:tcW w:w="2160" w:type="dxa"/>
          </w:tcPr>
          <w:p w14:paraId="326C192F" w14:textId="77777777" w:rsidR="002B0EC4" w:rsidRPr="00983D7D" w:rsidRDefault="002B0EC4" w:rsidP="00611AB5">
            <w:pPr>
              <w:jc w:val="center"/>
              <w:rPr>
                <w:rFonts w:ascii="Georgia" w:hAnsi="Georgia"/>
                <w:b/>
                <w:bCs/>
                <w:sz w:val="20"/>
                <w:szCs w:val="20"/>
              </w:rPr>
            </w:pPr>
            <w:r w:rsidRPr="00983D7D">
              <w:rPr>
                <w:rFonts w:ascii="Georgia" w:hAnsi="Georgia"/>
                <w:b/>
                <w:bCs/>
                <w:sz w:val="20"/>
                <w:szCs w:val="20"/>
              </w:rPr>
              <w:t>Tax Rate on Vehicles</w:t>
            </w:r>
          </w:p>
        </w:tc>
        <w:tc>
          <w:tcPr>
            <w:tcW w:w="2785" w:type="dxa"/>
          </w:tcPr>
          <w:p w14:paraId="780EED52" w14:textId="77777777" w:rsidR="002B0EC4" w:rsidRPr="00983D7D" w:rsidRDefault="002B0EC4" w:rsidP="00611AB5">
            <w:pPr>
              <w:jc w:val="center"/>
              <w:rPr>
                <w:rFonts w:ascii="Georgia" w:hAnsi="Georgia"/>
                <w:b/>
                <w:bCs/>
                <w:sz w:val="20"/>
                <w:szCs w:val="20"/>
              </w:rPr>
            </w:pPr>
            <w:r w:rsidRPr="00983D7D">
              <w:rPr>
                <w:rFonts w:ascii="Georgia" w:hAnsi="Georgia"/>
                <w:b/>
                <w:bCs/>
                <w:sz w:val="20"/>
                <w:szCs w:val="20"/>
              </w:rPr>
              <w:t>Repair Parts Tax Rate</w:t>
            </w:r>
          </w:p>
        </w:tc>
      </w:tr>
      <w:tr w:rsidR="002B0EC4" w:rsidRPr="00983D7D" w14:paraId="1C97C66E" w14:textId="77777777" w:rsidTr="00611AB5">
        <w:tc>
          <w:tcPr>
            <w:tcW w:w="1345" w:type="dxa"/>
          </w:tcPr>
          <w:p w14:paraId="517909F8" w14:textId="77777777" w:rsidR="002B0EC4" w:rsidRPr="00983D7D" w:rsidRDefault="002B0EC4" w:rsidP="00611AB5">
            <w:pPr>
              <w:jc w:val="center"/>
              <w:rPr>
                <w:rFonts w:ascii="Georgia" w:hAnsi="Georgia"/>
                <w:sz w:val="20"/>
                <w:szCs w:val="20"/>
              </w:rPr>
            </w:pPr>
            <w:r w:rsidRPr="00983D7D">
              <w:rPr>
                <w:rFonts w:ascii="Georgia" w:hAnsi="Georgia"/>
                <w:sz w:val="20"/>
                <w:szCs w:val="20"/>
              </w:rPr>
              <w:t>NH</w:t>
            </w:r>
          </w:p>
        </w:tc>
        <w:tc>
          <w:tcPr>
            <w:tcW w:w="3060" w:type="dxa"/>
          </w:tcPr>
          <w:p w14:paraId="2B804B2F" w14:textId="77777777" w:rsidR="002B0EC4" w:rsidRPr="00983D7D" w:rsidRDefault="002B0EC4" w:rsidP="00611AB5">
            <w:pPr>
              <w:jc w:val="center"/>
              <w:rPr>
                <w:rFonts w:ascii="Georgia" w:hAnsi="Georgia"/>
                <w:sz w:val="20"/>
                <w:szCs w:val="20"/>
              </w:rPr>
            </w:pPr>
            <w:r w:rsidRPr="00983D7D">
              <w:rPr>
                <w:rFonts w:ascii="Georgia" w:hAnsi="Georgia"/>
                <w:sz w:val="20"/>
                <w:szCs w:val="20"/>
              </w:rPr>
              <w:t>Yes</w:t>
            </w:r>
          </w:p>
        </w:tc>
        <w:tc>
          <w:tcPr>
            <w:tcW w:w="2160" w:type="dxa"/>
          </w:tcPr>
          <w:p w14:paraId="73D1069D" w14:textId="77777777" w:rsidR="002B0EC4" w:rsidRPr="00983D7D" w:rsidRDefault="002B0EC4" w:rsidP="00611AB5">
            <w:pPr>
              <w:jc w:val="center"/>
              <w:rPr>
                <w:rFonts w:ascii="Georgia" w:hAnsi="Georgia"/>
                <w:sz w:val="20"/>
                <w:szCs w:val="20"/>
              </w:rPr>
            </w:pPr>
            <w:r w:rsidRPr="00983D7D">
              <w:rPr>
                <w:rFonts w:ascii="Georgia" w:hAnsi="Georgia"/>
                <w:sz w:val="20"/>
                <w:szCs w:val="20"/>
              </w:rPr>
              <w:t>$0</w:t>
            </w:r>
          </w:p>
        </w:tc>
        <w:tc>
          <w:tcPr>
            <w:tcW w:w="2785" w:type="dxa"/>
          </w:tcPr>
          <w:p w14:paraId="34F7AC3F" w14:textId="77777777" w:rsidR="002B0EC4" w:rsidRPr="00983D7D" w:rsidRDefault="002B0EC4" w:rsidP="00611AB5">
            <w:pPr>
              <w:jc w:val="center"/>
              <w:rPr>
                <w:rFonts w:ascii="Georgia" w:hAnsi="Georgia"/>
                <w:sz w:val="20"/>
                <w:szCs w:val="20"/>
              </w:rPr>
            </w:pPr>
            <w:r w:rsidRPr="00983D7D">
              <w:rPr>
                <w:rFonts w:ascii="Georgia" w:hAnsi="Georgia"/>
                <w:sz w:val="20"/>
                <w:szCs w:val="20"/>
              </w:rPr>
              <w:t>0%</w:t>
            </w:r>
          </w:p>
        </w:tc>
      </w:tr>
      <w:tr w:rsidR="002B0EC4" w:rsidRPr="00983D7D" w14:paraId="76A27BA5" w14:textId="77777777" w:rsidTr="00611AB5">
        <w:tc>
          <w:tcPr>
            <w:tcW w:w="1345" w:type="dxa"/>
          </w:tcPr>
          <w:p w14:paraId="05A41FC3" w14:textId="77777777" w:rsidR="002B0EC4" w:rsidRPr="00983D7D" w:rsidRDefault="002B0EC4" w:rsidP="00611AB5">
            <w:pPr>
              <w:jc w:val="center"/>
              <w:rPr>
                <w:rFonts w:ascii="Georgia" w:hAnsi="Georgia"/>
                <w:sz w:val="20"/>
                <w:szCs w:val="20"/>
              </w:rPr>
            </w:pPr>
            <w:r w:rsidRPr="00983D7D">
              <w:rPr>
                <w:rFonts w:ascii="Georgia" w:hAnsi="Georgia"/>
                <w:sz w:val="20"/>
                <w:szCs w:val="20"/>
              </w:rPr>
              <w:t>NY</w:t>
            </w:r>
          </w:p>
        </w:tc>
        <w:tc>
          <w:tcPr>
            <w:tcW w:w="3060" w:type="dxa"/>
          </w:tcPr>
          <w:p w14:paraId="04633F5B" w14:textId="77777777" w:rsidR="002B0EC4" w:rsidRPr="00983D7D" w:rsidRDefault="002B0EC4" w:rsidP="00611AB5">
            <w:pPr>
              <w:jc w:val="center"/>
              <w:rPr>
                <w:rFonts w:ascii="Georgia" w:hAnsi="Georgia"/>
                <w:sz w:val="20"/>
                <w:szCs w:val="20"/>
              </w:rPr>
            </w:pPr>
            <w:r w:rsidRPr="00983D7D">
              <w:rPr>
                <w:rFonts w:ascii="Georgia" w:hAnsi="Georgia"/>
                <w:sz w:val="20"/>
                <w:szCs w:val="20"/>
              </w:rPr>
              <w:t>Yes</w:t>
            </w:r>
          </w:p>
        </w:tc>
        <w:tc>
          <w:tcPr>
            <w:tcW w:w="2160" w:type="dxa"/>
          </w:tcPr>
          <w:p w14:paraId="6E822C6B" w14:textId="77777777" w:rsidR="002B0EC4" w:rsidRPr="00983D7D" w:rsidRDefault="002B0EC4" w:rsidP="00611AB5">
            <w:pPr>
              <w:jc w:val="center"/>
              <w:rPr>
                <w:rFonts w:ascii="Georgia" w:hAnsi="Georgia"/>
                <w:sz w:val="20"/>
                <w:szCs w:val="20"/>
              </w:rPr>
            </w:pPr>
            <w:r w:rsidRPr="00983D7D">
              <w:rPr>
                <w:rFonts w:ascii="Georgia" w:hAnsi="Georgia"/>
                <w:sz w:val="20"/>
                <w:szCs w:val="20"/>
              </w:rPr>
              <w:t>$0</w:t>
            </w:r>
          </w:p>
        </w:tc>
        <w:tc>
          <w:tcPr>
            <w:tcW w:w="2785" w:type="dxa"/>
          </w:tcPr>
          <w:p w14:paraId="12EF0514" w14:textId="77777777" w:rsidR="002B0EC4" w:rsidRPr="00983D7D" w:rsidRDefault="002B0EC4" w:rsidP="00611AB5">
            <w:pPr>
              <w:jc w:val="center"/>
              <w:rPr>
                <w:rFonts w:ascii="Georgia" w:hAnsi="Georgia"/>
                <w:sz w:val="20"/>
                <w:szCs w:val="20"/>
              </w:rPr>
            </w:pPr>
            <w:r w:rsidRPr="00983D7D">
              <w:rPr>
                <w:rFonts w:ascii="Georgia" w:hAnsi="Georgia"/>
                <w:sz w:val="20"/>
                <w:szCs w:val="20"/>
              </w:rPr>
              <w:t>0%</w:t>
            </w:r>
          </w:p>
        </w:tc>
      </w:tr>
      <w:tr w:rsidR="002B0EC4" w:rsidRPr="00983D7D" w14:paraId="488F3A02" w14:textId="77777777" w:rsidTr="00611AB5">
        <w:tc>
          <w:tcPr>
            <w:tcW w:w="1345" w:type="dxa"/>
          </w:tcPr>
          <w:p w14:paraId="526E6FA9" w14:textId="77777777" w:rsidR="002B0EC4" w:rsidRPr="00983D7D" w:rsidRDefault="002B0EC4" w:rsidP="00611AB5">
            <w:pPr>
              <w:jc w:val="center"/>
              <w:rPr>
                <w:rFonts w:ascii="Georgia" w:hAnsi="Georgia"/>
                <w:sz w:val="20"/>
                <w:szCs w:val="20"/>
              </w:rPr>
            </w:pPr>
            <w:r w:rsidRPr="00983D7D">
              <w:rPr>
                <w:rFonts w:ascii="Georgia" w:hAnsi="Georgia"/>
                <w:sz w:val="20"/>
                <w:szCs w:val="20"/>
              </w:rPr>
              <w:t>ME</w:t>
            </w:r>
          </w:p>
        </w:tc>
        <w:tc>
          <w:tcPr>
            <w:tcW w:w="3060" w:type="dxa"/>
          </w:tcPr>
          <w:p w14:paraId="71BE96DC" w14:textId="77777777" w:rsidR="002B0EC4" w:rsidRPr="00983D7D" w:rsidRDefault="002B0EC4" w:rsidP="00611AB5">
            <w:pPr>
              <w:jc w:val="center"/>
              <w:rPr>
                <w:rFonts w:ascii="Georgia" w:hAnsi="Georgia"/>
                <w:sz w:val="20"/>
                <w:szCs w:val="20"/>
              </w:rPr>
            </w:pPr>
            <w:r w:rsidRPr="00983D7D">
              <w:rPr>
                <w:rFonts w:ascii="Georgia" w:hAnsi="Georgia"/>
                <w:sz w:val="20"/>
                <w:szCs w:val="20"/>
              </w:rPr>
              <w:t>Legislation pending to exempt</w:t>
            </w:r>
          </w:p>
        </w:tc>
        <w:tc>
          <w:tcPr>
            <w:tcW w:w="2160" w:type="dxa"/>
          </w:tcPr>
          <w:p w14:paraId="37AE686A" w14:textId="77777777" w:rsidR="002B0EC4" w:rsidRPr="00983D7D" w:rsidRDefault="002B0EC4" w:rsidP="00611AB5">
            <w:pPr>
              <w:jc w:val="center"/>
              <w:rPr>
                <w:rFonts w:ascii="Georgia" w:hAnsi="Georgia"/>
                <w:sz w:val="20"/>
                <w:szCs w:val="20"/>
              </w:rPr>
            </w:pPr>
            <w:r>
              <w:rPr>
                <w:rFonts w:ascii="Georgia" w:hAnsi="Georgia"/>
                <w:sz w:val="20"/>
                <w:szCs w:val="20"/>
              </w:rPr>
              <w:t>Currently 5.5%</w:t>
            </w:r>
          </w:p>
        </w:tc>
        <w:tc>
          <w:tcPr>
            <w:tcW w:w="2785" w:type="dxa"/>
          </w:tcPr>
          <w:p w14:paraId="38E872F7" w14:textId="77777777" w:rsidR="002B0EC4" w:rsidRPr="00983D7D" w:rsidRDefault="002B0EC4" w:rsidP="00611AB5">
            <w:pPr>
              <w:jc w:val="center"/>
              <w:rPr>
                <w:rFonts w:ascii="Georgia" w:hAnsi="Georgia"/>
                <w:sz w:val="20"/>
                <w:szCs w:val="20"/>
              </w:rPr>
            </w:pPr>
            <w:r>
              <w:rPr>
                <w:rFonts w:ascii="Georgia" w:hAnsi="Georgia"/>
                <w:sz w:val="20"/>
                <w:szCs w:val="20"/>
              </w:rPr>
              <w:t>Currently 5.5%</w:t>
            </w:r>
          </w:p>
        </w:tc>
      </w:tr>
      <w:tr w:rsidR="002B0EC4" w:rsidRPr="00983D7D" w14:paraId="497F211A" w14:textId="77777777" w:rsidTr="00611AB5">
        <w:trPr>
          <w:trHeight w:val="719"/>
        </w:trPr>
        <w:tc>
          <w:tcPr>
            <w:tcW w:w="1345" w:type="dxa"/>
          </w:tcPr>
          <w:p w14:paraId="39B1351F" w14:textId="77777777" w:rsidR="002B0EC4" w:rsidRPr="00983D7D" w:rsidRDefault="002B0EC4" w:rsidP="00611AB5">
            <w:pPr>
              <w:jc w:val="center"/>
              <w:rPr>
                <w:rFonts w:ascii="Georgia" w:hAnsi="Georgia"/>
                <w:sz w:val="20"/>
                <w:szCs w:val="20"/>
              </w:rPr>
            </w:pPr>
            <w:r w:rsidRPr="00983D7D">
              <w:rPr>
                <w:rFonts w:ascii="Georgia" w:hAnsi="Georgia"/>
                <w:sz w:val="20"/>
                <w:szCs w:val="20"/>
              </w:rPr>
              <w:t>VT</w:t>
            </w:r>
          </w:p>
        </w:tc>
        <w:tc>
          <w:tcPr>
            <w:tcW w:w="3060" w:type="dxa"/>
          </w:tcPr>
          <w:p w14:paraId="5E4FAA4C" w14:textId="77777777" w:rsidR="002B0EC4" w:rsidRPr="00983D7D" w:rsidRDefault="002B0EC4" w:rsidP="00611AB5">
            <w:pPr>
              <w:jc w:val="center"/>
              <w:rPr>
                <w:rFonts w:ascii="Georgia" w:hAnsi="Georgia"/>
                <w:sz w:val="20"/>
                <w:szCs w:val="20"/>
              </w:rPr>
            </w:pPr>
            <w:r w:rsidRPr="00983D7D">
              <w:rPr>
                <w:rFonts w:ascii="Georgia" w:hAnsi="Georgia"/>
                <w:sz w:val="20"/>
                <w:szCs w:val="20"/>
              </w:rPr>
              <w:t>No</w:t>
            </w:r>
          </w:p>
        </w:tc>
        <w:tc>
          <w:tcPr>
            <w:tcW w:w="2160" w:type="dxa"/>
          </w:tcPr>
          <w:p w14:paraId="3144FCC1" w14:textId="77777777" w:rsidR="002B0EC4" w:rsidRPr="00983D7D" w:rsidRDefault="002B0EC4" w:rsidP="00611AB5">
            <w:pPr>
              <w:jc w:val="center"/>
              <w:rPr>
                <w:rFonts w:ascii="Georgia" w:hAnsi="Georgia"/>
                <w:sz w:val="20"/>
                <w:szCs w:val="20"/>
              </w:rPr>
            </w:pPr>
            <w:r w:rsidRPr="048BB037">
              <w:rPr>
                <w:rFonts w:ascii="Georgia" w:hAnsi="Georgia"/>
                <w:sz w:val="20"/>
                <w:szCs w:val="20"/>
              </w:rPr>
              <w:t>6% up to $2,486 for vehicles 10,100 lbs. or more</w:t>
            </w:r>
          </w:p>
        </w:tc>
        <w:tc>
          <w:tcPr>
            <w:tcW w:w="2785" w:type="dxa"/>
          </w:tcPr>
          <w:p w14:paraId="3EA1351B" w14:textId="77777777" w:rsidR="002B0EC4" w:rsidRPr="00983D7D" w:rsidRDefault="002B0EC4" w:rsidP="00611AB5">
            <w:pPr>
              <w:jc w:val="center"/>
              <w:rPr>
                <w:rFonts w:ascii="Georgia" w:hAnsi="Georgia"/>
                <w:sz w:val="20"/>
                <w:szCs w:val="20"/>
              </w:rPr>
            </w:pPr>
            <w:r w:rsidRPr="00983D7D">
              <w:rPr>
                <w:rFonts w:ascii="Georgia" w:hAnsi="Georgia"/>
                <w:sz w:val="20"/>
                <w:szCs w:val="20"/>
              </w:rPr>
              <w:t>6%</w:t>
            </w:r>
          </w:p>
        </w:tc>
      </w:tr>
    </w:tbl>
    <w:p w14:paraId="4EA47DBD" w14:textId="77777777" w:rsidR="00257040" w:rsidRDefault="00257040"/>
    <w:sectPr w:rsidR="002570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B57EC0"/>
    <w:multiLevelType w:val="hybridMultilevel"/>
    <w:tmpl w:val="21703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F2C20CA"/>
    <w:multiLevelType w:val="hybridMultilevel"/>
    <w:tmpl w:val="3CBA2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50067256">
    <w:abstractNumId w:val="0"/>
  </w:num>
  <w:num w:numId="2" w16cid:durableId="9288063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0EC4"/>
    <w:rsid w:val="00193A39"/>
    <w:rsid w:val="00221006"/>
    <w:rsid w:val="00257040"/>
    <w:rsid w:val="002B0EC4"/>
    <w:rsid w:val="003C32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BB34EFC"/>
  <w15:chartTrackingRefBased/>
  <w15:docId w15:val="{6AEB68E5-745B-8242-B960-2D86A4A73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0EC4"/>
  </w:style>
  <w:style w:type="paragraph" w:styleId="Heading1">
    <w:name w:val="heading 1"/>
    <w:basedOn w:val="Normal"/>
    <w:next w:val="Normal"/>
    <w:link w:val="Heading1Char"/>
    <w:uiPriority w:val="9"/>
    <w:qFormat/>
    <w:rsid w:val="002B0EC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B0EC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B0EC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B0EC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B0EC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B0EC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B0EC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B0EC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B0EC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B0EC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B0EC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B0EC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B0EC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B0EC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B0EC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B0EC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B0EC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B0EC4"/>
    <w:rPr>
      <w:rFonts w:eastAsiaTheme="majorEastAsia" w:cstheme="majorBidi"/>
      <w:color w:val="272727" w:themeColor="text1" w:themeTint="D8"/>
    </w:rPr>
  </w:style>
  <w:style w:type="paragraph" w:styleId="Title">
    <w:name w:val="Title"/>
    <w:basedOn w:val="Normal"/>
    <w:next w:val="Normal"/>
    <w:link w:val="TitleChar"/>
    <w:uiPriority w:val="10"/>
    <w:qFormat/>
    <w:rsid w:val="002B0EC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B0EC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B0EC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B0EC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B0EC4"/>
    <w:pPr>
      <w:spacing w:before="160"/>
      <w:jc w:val="center"/>
    </w:pPr>
    <w:rPr>
      <w:i/>
      <w:iCs/>
      <w:color w:val="404040" w:themeColor="text1" w:themeTint="BF"/>
    </w:rPr>
  </w:style>
  <w:style w:type="character" w:customStyle="1" w:styleId="QuoteChar">
    <w:name w:val="Quote Char"/>
    <w:basedOn w:val="DefaultParagraphFont"/>
    <w:link w:val="Quote"/>
    <w:uiPriority w:val="29"/>
    <w:rsid w:val="002B0EC4"/>
    <w:rPr>
      <w:i/>
      <w:iCs/>
      <w:color w:val="404040" w:themeColor="text1" w:themeTint="BF"/>
    </w:rPr>
  </w:style>
  <w:style w:type="paragraph" w:styleId="ListParagraph">
    <w:name w:val="List Paragraph"/>
    <w:basedOn w:val="Normal"/>
    <w:uiPriority w:val="34"/>
    <w:qFormat/>
    <w:rsid w:val="002B0EC4"/>
    <w:pPr>
      <w:ind w:left="720"/>
      <w:contextualSpacing/>
    </w:pPr>
  </w:style>
  <w:style w:type="character" w:styleId="IntenseEmphasis">
    <w:name w:val="Intense Emphasis"/>
    <w:basedOn w:val="DefaultParagraphFont"/>
    <w:uiPriority w:val="21"/>
    <w:qFormat/>
    <w:rsid w:val="002B0EC4"/>
    <w:rPr>
      <w:i/>
      <w:iCs/>
      <w:color w:val="0F4761" w:themeColor="accent1" w:themeShade="BF"/>
    </w:rPr>
  </w:style>
  <w:style w:type="paragraph" w:styleId="IntenseQuote">
    <w:name w:val="Intense Quote"/>
    <w:basedOn w:val="Normal"/>
    <w:next w:val="Normal"/>
    <w:link w:val="IntenseQuoteChar"/>
    <w:uiPriority w:val="30"/>
    <w:qFormat/>
    <w:rsid w:val="002B0EC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B0EC4"/>
    <w:rPr>
      <w:i/>
      <w:iCs/>
      <w:color w:val="0F4761" w:themeColor="accent1" w:themeShade="BF"/>
    </w:rPr>
  </w:style>
  <w:style w:type="character" w:styleId="IntenseReference">
    <w:name w:val="Intense Reference"/>
    <w:basedOn w:val="DefaultParagraphFont"/>
    <w:uiPriority w:val="32"/>
    <w:qFormat/>
    <w:rsid w:val="002B0EC4"/>
    <w:rPr>
      <w:b/>
      <w:bCs/>
      <w:smallCaps/>
      <w:color w:val="0F4761" w:themeColor="accent1" w:themeShade="BF"/>
      <w:spacing w:val="5"/>
    </w:rPr>
  </w:style>
  <w:style w:type="paragraph" w:styleId="NormalWeb">
    <w:name w:val="Normal (Web)"/>
    <w:basedOn w:val="Normal"/>
    <w:uiPriority w:val="99"/>
    <w:unhideWhenUsed/>
    <w:rsid w:val="002B0EC4"/>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eop">
    <w:name w:val="eop"/>
    <w:basedOn w:val="DefaultParagraphFont"/>
    <w:rsid w:val="002B0EC4"/>
  </w:style>
  <w:style w:type="table" w:styleId="TableGrid">
    <w:name w:val="Table Grid"/>
    <w:basedOn w:val="TableNormal"/>
    <w:uiPriority w:val="39"/>
    <w:rsid w:val="002B0EC4"/>
    <w:pPr>
      <w:spacing w:after="0" w:line="240" w:lineRule="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B0EC4"/>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mainelegislature.org/legis/bills/display_ps.asp?PID=1456&amp;snum=132&amp;paper=&amp;paperld=l&amp;ld=1313"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577</Words>
  <Characters>3290</Characters>
  <Application>Microsoft Office Word</Application>
  <DocSecurity>0</DocSecurity>
  <Lines>27</Lines>
  <Paragraphs>7</Paragraphs>
  <ScaleCrop>false</ScaleCrop>
  <Company/>
  <LinksUpToDate>false</LinksUpToDate>
  <CharactersWithSpaces>3860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Grant</dc:creator>
  <cp:keywords/>
  <dc:description/>
  <cp:lastModifiedBy>Ben Grant</cp:lastModifiedBy>
  <cp:revision>1</cp:revision>
  <dcterms:created xsi:type="dcterms:W3CDTF">2025-04-04T23:00:00Z</dcterms:created>
  <dcterms:modified xsi:type="dcterms:W3CDTF">2025-04-04T23:02:00Z</dcterms:modified>
</cp:coreProperties>
</file>